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2B45" w14:textId="24AE29B1" w:rsidR="00C07206" w:rsidRPr="00856A62" w:rsidRDefault="00A16F25" w:rsidP="00C94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099360"/>
      <w:bookmarkStart w:id="1" w:name="_Hlk121221795"/>
      <w:r w:rsidRPr="00856A6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070F5" w:rsidRPr="00856A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0C4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856A62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93464A">
        <w:rPr>
          <w:rFonts w:ascii="Times New Roman" w:hAnsi="Times New Roman" w:cs="Times New Roman"/>
          <w:b/>
          <w:bCs/>
          <w:sz w:val="24"/>
          <w:szCs w:val="24"/>
        </w:rPr>
        <w:t>spalio</w:t>
      </w:r>
      <w:r w:rsidR="009E0662" w:rsidRPr="00856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64A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56A62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bookmarkEnd w:id="0"/>
    <w:bookmarkEnd w:id="1"/>
    <w:p w14:paraId="44A51899" w14:textId="77777777" w:rsidR="00631C6A" w:rsidRDefault="00631C6A" w:rsidP="00631C6A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5F136E6" w14:textId="77777777" w:rsidR="0093464A" w:rsidRPr="006D5A67" w:rsidRDefault="0093464A" w:rsidP="00934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2" w:name="_Hlk148345775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Ambulatorinė s</w:t>
      </w:r>
      <w:r w:rsidRPr="004622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laug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 </w:t>
      </w:r>
      <w:r w:rsidRPr="004622E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namuose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pagalba, </w:t>
      </w:r>
      <w:r w:rsidRPr="00175A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padedanti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pacientui ilgiau išlikti savarankiškam</w:t>
      </w:r>
    </w:p>
    <w:bookmarkEnd w:id="2"/>
    <w:p w14:paraId="71D40B0A" w14:textId="77777777" w:rsidR="0093464A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Atsižvelgdama į augantį slaugos poreikį, S</w:t>
      </w:r>
      <w:r w:rsidRPr="009664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veikatos apsaugos ministerij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Pr="0096645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(SAM)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stiprina ambulatorinės slaugos paslaugas namuose (ASP</w:t>
      </w:r>
      <w:r w:rsidRPr="00175A7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). Jas galės gauti platesnis pacientų ratas, o</w:t>
      </w:r>
      <w:r w:rsidRPr="00127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paslaugas teikiančių specialistų komand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</w:t>
      </w:r>
      <w:r w:rsidRPr="00127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papildys</w:t>
      </w:r>
      <w:r w:rsidRPr="00127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27C2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ergoterapeut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6EB877A4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SAM Asmens sveikatos departamento Slaugos ir ilgalaikės priežiūros skyriaus vedėja Ilona Šakienė sako, kad visi pokyčiai inicijuojami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atsižvelgiant į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specialistų ir pacientų poreikius: „Siekiame, kad ambulatorinės slaugos paslaugos namuose būtų lygiavertė ir kokybiška alternatyva slaugos paslaugoms stacionare. Nuolat bendraujame su paslaugą teikiančių įstaigų atstovais bei pacientų organizacijomis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</w:p>
    <w:p w14:paraId="35D2B5E8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Kas yra ambulatorinė slauga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?</w:t>
      </w:r>
    </w:p>
    <w:p w14:paraId="6F994B56" w14:textId="77777777" w:rsidR="0093464A" w:rsidRPr="00674D54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5A79">
        <w:rPr>
          <w:rFonts w:ascii="Times New Roman" w:eastAsia="Times New Roman" w:hAnsi="Times New Roman" w:cs="Times New Roman"/>
          <w:sz w:val="24"/>
          <w:szCs w:val="24"/>
          <w:lang w:eastAsia="en-GB"/>
        </w:rPr>
        <w:t>ASPN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teikia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sveikatos priežiūros specialistų komand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a, kurią sudaro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slaugytoj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as,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slaugytojo padėjėj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 ir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kineziterapeut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as, o nuo 2024 m.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ergoterapeutas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Šių paslaugų tikslas – sudaryti sąlygas žmogui kuo ilgiau gyventi savarankiškai, užtikrin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ti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jam reikalingų sveikatos priežiūros ir socialinių paslaugų teikimą.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Taip pat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apsaugoti nuo ligos paūmėjimo ar esamų simptomų progres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o.</w:t>
      </w:r>
    </w:p>
    <w:p w14:paraId="66EC1C13" w14:textId="77777777" w:rsidR="0093464A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„Ambulatorinės slaugos paslaugos namuose per pastaruosius metus labai pasikeitė: pagerėjo paslaugų prieinamumas, keitėsi jų sk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>yrimo tvarka, dabar šias paslaugas galės gauti platesnis pacientų ratas. Šeimos gydytojui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kyrus slaugą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suteikiama daugiau paslaugų – nuo 2020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etų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paslaugą teikia visa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sveikatos priežiūros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specialistų komanda. Slaugos paslaugų namuose komandos turi automobilius ir yra mobilios, taigi paslaugą gauna net labai atokiose vietose gyvenantys pacientai“, 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teigė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I. Šakienė.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AFDEC3B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Pasak jos, š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iuo metu tokias paslaugas Lietuvoje teikia 141 asmens sveikatos priežiūros įstaiga,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omis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kasmet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pasinaudoja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apie 50 500 asmenų.</w:t>
      </w:r>
    </w:p>
    <w:p w14:paraId="4A5C596B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Didinama specialistų komanda, plečiamos galimybės gauti slaugą</w:t>
      </w:r>
    </w:p>
    <w:p w14:paraId="53DF2A5F" w14:textId="77777777" w:rsidR="0093464A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Nuo šių metų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ASPN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teikiančios įstaigos gali pasirinktinai įdarbinti </w:t>
      </w:r>
      <w:proofErr w:type="spellStart"/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ergoterapeutus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2024 m.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jie papildy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visas slaugos paslaugas namuose teikiančias komandas. </w:t>
      </w:r>
    </w:p>
    <w:p w14:paraId="336969CF" w14:textId="77777777" w:rsidR="0093464A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Taip pat plečiamas ir ASPN gavėjų ratas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Nuo šiol ambulatorinę slaugą namuose bus galima gauti ne tik po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dienos chirurgijos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bet ir po aktyvaus gydymo chirurgijos paslaugų.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Įsigaliojus naujiems pakeitimams, ASPN teikiančioms komandoms bus leista teikti pagalbą globos įstaigose, neturinčiose asmens sveikatos priežiūros veiklos licencijos.</w:t>
      </w:r>
    </w:p>
    <w:p w14:paraId="6E0D083B" w14:textId="77777777" w:rsidR="0093464A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Siekiant užtikrinti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neįgaliųjų socialin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ę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integracij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ą visuomenėje 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ASPN paslaugos bus teikiamos ne tik paciento namuose, bet ir ugdymo įstaigose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bei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darbovietė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D71C35">
        <w:rPr>
          <w:rFonts w:ascii="Times New Roman" w:eastAsia="Times New Roman" w:hAnsi="Times New Roman" w:cs="Times New Roman"/>
          <w:sz w:val="24"/>
          <w:szCs w:val="24"/>
          <w:lang w:eastAsia="en-GB"/>
        </w:rPr>
        <w:t>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ai leis pacientams išlikti savarankiškiems, aktyviai dalyvauti socialinėse ir visuomeninėse veiklose.</w:t>
      </w:r>
    </w:p>
    <w:p w14:paraId="0501BE11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Slauga namuose užtikrina geresnę psichologinę būseną</w:t>
      </w:r>
    </w:p>
    <w:p w14:paraId="2EE544C1" w14:textId="77777777" w:rsidR="0093464A" w:rsidRPr="006D5A67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Kazlų Rūdos pirminės sveikatos priežiūros centro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(PSPC)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direktoriaus pavaduotoj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gydymui ir slaugai Agnė Blažaitytė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pažymėjo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kad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šios paslaugos leidžia patenkinti paciento slaugos poreikius namų sąlygomis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skatinti paciento savirūpą: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„Pastebime ir psichologinę naudą pacientams: namų aplinka jiems suteikia komforto, ramybės ir saugumo jausmą. Judėjimo sutrikimų turintys pacientai namuose jaučiasi patogiau. Ši paslauga padeda taupyti ne tik pacientų, bet ir sveikatos priežiūros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įstaigų išteklius bei užtikrinti sveikatos paslaugų tęstinumą, anksti pastebėti paciento sveikatos pokyčius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Laikantis šio sveikatos priežiūros modelio sukuriamas grįžtamasis ryšys, lemiantis geresnę paciento sveikatos priežiūrą. </w:t>
      </w:r>
    </w:p>
    <w:p w14:paraId="2C8B6AE5" w14:textId="77777777" w:rsidR="0093464A" w:rsidRPr="0065385C" w:rsidRDefault="0093464A" w:rsidP="00934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Kazlų Rūdos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PSPC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teikia ASPN nuo 2021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m. lapkričio 15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Paslaugas teikiančioje k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omandoje dirba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bendrosios praktikos slaugytojos,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slaugytojo padėjėjos ir kineziterapeutas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kurie š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iuo metu paslauga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teikia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155 pacientams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6D5A67">
        <w:rPr>
          <w:rFonts w:ascii="Times New Roman" w:eastAsia="Times New Roman" w:hAnsi="Times New Roman" w:cs="Times New Roman"/>
          <w:sz w:val="24"/>
          <w:szCs w:val="24"/>
          <w:lang w:eastAsia="en-GB"/>
        </w:rPr>
        <w:t>„Pacientai paslaugas vertina labai gerai, sulaukiame padėkų. Džiaugiamės galėdami prisidėti prie medicininės priežiūros paslaugos, kuri leidžia priartėti prie paciento, jam jaustis svarbiam ir reikalingam“, – sakė A. Blažaitytė.</w:t>
      </w:r>
    </w:p>
    <w:p w14:paraId="13288185" w14:textId="77777777" w:rsidR="00631C6A" w:rsidRDefault="00631C6A" w:rsidP="00C94C61">
      <w:pPr>
        <w:tabs>
          <w:tab w:val="left" w:pos="781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C8113C" w14:textId="77777777" w:rsidR="00ED3A76" w:rsidRPr="00C77172" w:rsidRDefault="00000000" w:rsidP="00ED3A76">
      <w:pPr>
        <w:tabs>
          <w:tab w:val="left" w:pos="7813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r w:rsidR="00ED3A76" w:rsidRPr="00C7717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SAM Komunikacijos</w:t>
        </w:r>
      </w:hyperlink>
      <w:r w:rsidR="00ED3A76" w:rsidRPr="00C77172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 xml:space="preserve"> skyrius</w:t>
      </w:r>
    </w:p>
    <w:p w14:paraId="2DDB734F" w14:textId="77777777" w:rsidR="00ED3A76" w:rsidRPr="00C77172" w:rsidRDefault="00ED3A76" w:rsidP="00C94C61">
      <w:pPr>
        <w:tabs>
          <w:tab w:val="left" w:pos="781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70D26" w14:textId="2061E093" w:rsidR="00C77172" w:rsidRPr="00C77172" w:rsidRDefault="00C77172" w:rsidP="00C94C61">
      <w:pPr>
        <w:tabs>
          <w:tab w:val="left" w:pos="781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77172" w:rsidRPr="00C77172">
      <w:headerReference w:type="defaul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6C94" w14:textId="77777777" w:rsidR="002E1AE1" w:rsidRDefault="002E1AE1">
      <w:pPr>
        <w:spacing w:after="0" w:line="240" w:lineRule="auto"/>
      </w:pPr>
      <w:r>
        <w:separator/>
      </w:r>
    </w:p>
  </w:endnote>
  <w:endnote w:type="continuationSeparator" w:id="0">
    <w:p w14:paraId="3E51B7E0" w14:textId="77777777" w:rsidR="002E1AE1" w:rsidRDefault="002E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altName w:val="Microsoft YaHe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758B" w14:textId="77777777" w:rsidR="002E1AE1" w:rsidRDefault="002E1AE1">
      <w:pPr>
        <w:spacing w:after="0" w:line="240" w:lineRule="auto"/>
      </w:pPr>
      <w:r>
        <w:separator/>
      </w:r>
    </w:p>
  </w:footnote>
  <w:footnote w:type="continuationSeparator" w:id="0">
    <w:p w14:paraId="359950C4" w14:textId="77777777" w:rsidR="002E1AE1" w:rsidRDefault="002E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10CE" w14:textId="77777777" w:rsidR="00A73A78" w:rsidRDefault="00A73A78" w:rsidP="00A73A78">
    <w:pPr>
      <w:pStyle w:val="Header"/>
      <w:jc w:val="center"/>
    </w:pPr>
    <w:r>
      <w:object w:dxaOrig="410" w:dyaOrig="477" w14:anchorId="20457CD1">
        <v:shape id="ole_rId1" o:spid="_x0000_i1025" style="width:34.35pt;height:42.6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59297627" r:id="rId2"/>
      </w:object>
    </w:r>
  </w:p>
  <w:p w14:paraId="29DB6F20" w14:textId="77777777" w:rsidR="00A73A78" w:rsidRDefault="00A73A78" w:rsidP="00A73A78">
    <w:pPr>
      <w:pStyle w:val="Header"/>
      <w:jc w:val="center"/>
      <w:rPr>
        <w:sz w:val="20"/>
        <w:szCs w:val="20"/>
      </w:rPr>
    </w:pPr>
  </w:p>
  <w:p w14:paraId="6242F29E" w14:textId="77777777" w:rsidR="00A73A78" w:rsidRDefault="00A73A78" w:rsidP="00A73A7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LIETUVOS RESPUBLIKOS SVEIKATOS APSAUGOS MINISTERIJOS</w:t>
    </w:r>
  </w:p>
  <w:p w14:paraId="3D6288FD" w14:textId="4CFD6F9B" w:rsidR="00A73A78" w:rsidRDefault="003E50F1" w:rsidP="00A73A78">
    <w:pPr>
      <w:pStyle w:val="Header"/>
      <w:jc w:val="center"/>
      <w:rPr>
        <w:sz w:val="16"/>
        <w:szCs w:val="16"/>
      </w:rPr>
    </w:pPr>
    <w:r>
      <w:rPr>
        <w:b/>
        <w:bCs/>
      </w:rPr>
      <w:t>KOMUNIKACIJOS SKYRIUS</w:t>
    </w:r>
  </w:p>
  <w:p w14:paraId="082E39D7" w14:textId="77777777" w:rsidR="00A73A78" w:rsidRDefault="00A73A78" w:rsidP="00A73A78">
    <w:pPr>
      <w:pBdr>
        <w:bottom w:val="single" w:sz="6" w:space="2" w:color="00000A"/>
      </w:pBdr>
      <w:tabs>
        <w:tab w:val="left" w:pos="1560"/>
        <w:tab w:val="left" w:pos="3686"/>
      </w:tabs>
      <w:spacing w:line="216" w:lineRule="exact"/>
      <w:ind w:left="-284" w:right="-113"/>
      <w:jc w:val="center"/>
    </w:pPr>
    <w:r>
      <w:rPr>
        <w:sz w:val="18"/>
        <w:szCs w:val="18"/>
      </w:rPr>
      <w:t xml:space="preserve">Biudžetinė įstaiga, Vilniaus g. 33, </w:t>
    </w:r>
    <w:r w:rsidRPr="00A85C24">
      <w:rPr>
        <w:sz w:val="18"/>
        <w:szCs w:val="18"/>
      </w:rPr>
      <w:t>LT-01402</w:t>
    </w:r>
    <w:r>
      <w:rPr>
        <w:sz w:val="18"/>
        <w:szCs w:val="18"/>
      </w:rPr>
      <w:t xml:space="preserve"> Vilnius, </w:t>
    </w:r>
    <w:r w:rsidRPr="008E6A2E">
      <w:rPr>
        <w:sz w:val="18"/>
        <w:szCs w:val="18"/>
      </w:rPr>
      <w:t>tel. (8 5) 268 5110, faks. (8 5) 266 1402</w:t>
    </w:r>
    <w:r>
      <w:rPr>
        <w:sz w:val="18"/>
        <w:szCs w:val="18"/>
      </w:rPr>
      <w:t xml:space="preserve">, </w:t>
    </w:r>
    <w:r>
      <w:rPr>
        <w:sz w:val="18"/>
        <w:szCs w:val="18"/>
      </w:rPr>
      <w:br/>
      <w:t xml:space="preserve">el. p. </w:t>
    </w:r>
    <w:hyperlink r:id="rId3" w:history="1">
      <w:r w:rsidRPr="002236DA">
        <w:rPr>
          <w:rStyle w:val="Hyperlink"/>
          <w:sz w:val="18"/>
          <w:szCs w:val="18"/>
        </w:rPr>
        <w:t>ministerija@sam.lt</w:t>
      </w:r>
    </w:hyperlink>
    <w:r>
      <w:rPr>
        <w:sz w:val="18"/>
        <w:szCs w:val="18"/>
      </w:rPr>
      <w:t xml:space="preserve">, </w:t>
    </w:r>
    <w:hyperlink r:id="rId4">
      <w:r>
        <w:rPr>
          <w:rStyle w:val="InternetLink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 Juridinių asmenų registre, kodas 188603472</w:t>
    </w:r>
  </w:p>
  <w:p w14:paraId="2EECF0E3" w14:textId="74F619B7" w:rsidR="00000000" w:rsidRPr="00A73A78" w:rsidRDefault="00000000" w:rsidP="00A73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8CF"/>
    <w:multiLevelType w:val="hybridMultilevel"/>
    <w:tmpl w:val="EA9E68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8A"/>
    <w:multiLevelType w:val="hybridMultilevel"/>
    <w:tmpl w:val="1CA073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4D5"/>
    <w:multiLevelType w:val="hybridMultilevel"/>
    <w:tmpl w:val="D41015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17B5"/>
    <w:multiLevelType w:val="multilevel"/>
    <w:tmpl w:val="5552C718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i w:val="0"/>
        <w:color w:val="auto"/>
        <w:sz w:val="24"/>
        <w:szCs w:val="24"/>
        <w:lang w:val="fr-FR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" w15:restartNumberingAfterBreak="0">
    <w:nsid w:val="378B16A0"/>
    <w:multiLevelType w:val="hybridMultilevel"/>
    <w:tmpl w:val="345886D2"/>
    <w:lvl w:ilvl="0" w:tplc="92786ED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51C4"/>
    <w:multiLevelType w:val="hybridMultilevel"/>
    <w:tmpl w:val="329AB9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4A17"/>
    <w:multiLevelType w:val="multilevel"/>
    <w:tmpl w:val="20D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802425">
    <w:abstractNumId w:val="4"/>
  </w:num>
  <w:num w:numId="2" w16cid:durableId="791099078">
    <w:abstractNumId w:val="5"/>
  </w:num>
  <w:num w:numId="3" w16cid:durableId="1113401425">
    <w:abstractNumId w:val="3"/>
  </w:num>
  <w:num w:numId="4" w16cid:durableId="1146124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917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427217">
    <w:abstractNumId w:val="0"/>
  </w:num>
  <w:num w:numId="7" w16cid:durableId="554127926">
    <w:abstractNumId w:val="1"/>
  </w:num>
  <w:num w:numId="8" w16cid:durableId="899440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06"/>
    <w:rsid w:val="00006414"/>
    <w:rsid w:val="00006E3B"/>
    <w:rsid w:val="00010A3D"/>
    <w:rsid w:val="00024AD6"/>
    <w:rsid w:val="0003161D"/>
    <w:rsid w:val="00044464"/>
    <w:rsid w:val="00054C81"/>
    <w:rsid w:val="00062D9C"/>
    <w:rsid w:val="00084464"/>
    <w:rsid w:val="000A60EC"/>
    <w:rsid w:val="000C2056"/>
    <w:rsid w:val="000C5B0C"/>
    <w:rsid w:val="000E68B8"/>
    <w:rsid w:val="000E72DD"/>
    <w:rsid w:val="000F1BBD"/>
    <w:rsid w:val="00112C00"/>
    <w:rsid w:val="001164B7"/>
    <w:rsid w:val="001329A4"/>
    <w:rsid w:val="001374ED"/>
    <w:rsid w:val="00141C24"/>
    <w:rsid w:val="00157FE9"/>
    <w:rsid w:val="001727AE"/>
    <w:rsid w:val="00176792"/>
    <w:rsid w:val="001B3243"/>
    <w:rsid w:val="001C1AC7"/>
    <w:rsid w:val="001D2DB8"/>
    <w:rsid w:val="001E1A6D"/>
    <w:rsid w:val="001E4189"/>
    <w:rsid w:val="001F18E0"/>
    <w:rsid w:val="00207AC6"/>
    <w:rsid w:val="00212D00"/>
    <w:rsid w:val="00216F97"/>
    <w:rsid w:val="0021712F"/>
    <w:rsid w:val="00233020"/>
    <w:rsid w:val="00240B4C"/>
    <w:rsid w:val="0024323E"/>
    <w:rsid w:val="00245ABA"/>
    <w:rsid w:val="002906E0"/>
    <w:rsid w:val="002C29B1"/>
    <w:rsid w:val="002D27B5"/>
    <w:rsid w:val="002D53E7"/>
    <w:rsid w:val="002D7D28"/>
    <w:rsid w:val="002E1AE1"/>
    <w:rsid w:val="002E2068"/>
    <w:rsid w:val="002E75E6"/>
    <w:rsid w:val="002F2B54"/>
    <w:rsid w:val="002F6724"/>
    <w:rsid w:val="002F6E3C"/>
    <w:rsid w:val="00322AF0"/>
    <w:rsid w:val="0032380B"/>
    <w:rsid w:val="003407A4"/>
    <w:rsid w:val="00342D09"/>
    <w:rsid w:val="00351557"/>
    <w:rsid w:val="00353E82"/>
    <w:rsid w:val="00354057"/>
    <w:rsid w:val="00371F65"/>
    <w:rsid w:val="0037278D"/>
    <w:rsid w:val="0037456F"/>
    <w:rsid w:val="00375201"/>
    <w:rsid w:val="003A2620"/>
    <w:rsid w:val="003A2B63"/>
    <w:rsid w:val="003A4F06"/>
    <w:rsid w:val="003A69EC"/>
    <w:rsid w:val="003B623D"/>
    <w:rsid w:val="003B726D"/>
    <w:rsid w:val="003C2EA0"/>
    <w:rsid w:val="003C5449"/>
    <w:rsid w:val="003D0025"/>
    <w:rsid w:val="003D1AD0"/>
    <w:rsid w:val="003E50F1"/>
    <w:rsid w:val="003E70D9"/>
    <w:rsid w:val="00401528"/>
    <w:rsid w:val="00406F1A"/>
    <w:rsid w:val="00412D14"/>
    <w:rsid w:val="00420CA6"/>
    <w:rsid w:val="004317E8"/>
    <w:rsid w:val="004319AC"/>
    <w:rsid w:val="004349B7"/>
    <w:rsid w:val="00435C98"/>
    <w:rsid w:val="00435F42"/>
    <w:rsid w:val="00447475"/>
    <w:rsid w:val="00453CCF"/>
    <w:rsid w:val="00455056"/>
    <w:rsid w:val="00455854"/>
    <w:rsid w:val="0046029B"/>
    <w:rsid w:val="0046349E"/>
    <w:rsid w:val="004750A6"/>
    <w:rsid w:val="00480C4F"/>
    <w:rsid w:val="004872E6"/>
    <w:rsid w:val="004A18EA"/>
    <w:rsid w:val="004B0DC2"/>
    <w:rsid w:val="004C571F"/>
    <w:rsid w:val="004C59C7"/>
    <w:rsid w:val="004D4434"/>
    <w:rsid w:val="004E4E4A"/>
    <w:rsid w:val="004F33B1"/>
    <w:rsid w:val="005001C7"/>
    <w:rsid w:val="0052235F"/>
    <w:rsid w:val="00524CA6"/>
    <w:rsid w:val="00531165"/>
    <w:rsid w:val="00532E6D"/>
    <w:rsid w:val="00535ADD"/>
    <w:rsid w:val="005430B0"/>
    <w:rsid w:val="00547F66"/>
    <w:rsid w:val="00563C5B"/>
    <w:rsid w:val="00574050"/>
    <w:rsid w:val="0059015E"/>
    <w:rsid w:val="005A2992"/>
    <w:rsid w:val="005B1E49"/>
    <w:rsid w:val="005B2061"/>
    <w:rsid w:val="005E0C0B"/>
    <w:rsid w:val="005E51EC"/>
    <w:rsid w:val="00600C08"/>
    <w:rsid w:val="0060672D"/>
    <w:rsid w:val="006070E8"/>
    <w:rsid w:val="0062463B"/>
    <w:rsid w:val="00631C6A"/>
    <w:rsid w:val="00634075"/>
    <w:rsid w:val="00641735"/>
    <w:rsid w:val="00644D4B"/>
    <w:rsid w:val="00646DEE"/>
    <w:rsid w:val="00654469"/>
    <w:rsid w:val="00657E62"/>
    <w:rsid w:val="006600F5"/>
    <w:rsid w:val="00660F5B"/>
    <w:rsid w:val="00680C5D"/>
    <w:rsid w:val="006B28D1"/>
    <w:rsid w:val="006B720F"/>
    <w:rsid w:val="006C1DE7"/>
    <w:rsid w:val="006D47F4"/>
    <w:rsid w:val="006D6DA9"/>
    <w:rsid w:val="006E0BE5"/>
    <w:rsid w:val="006E53AC"/>
    <w:rsid w:val="006F1CA1"/>
    <w:rsid w:val="006F494A"/>
    <w:rsid w:val="006F59C4"/>
    <w:rsid w:val="007070F5"/>
    <w:rsid w:val="00715E2A"/>
    <w:rsid w:val="00735845"/>
    <w:rsid w:val="00741E69"/>
    <w:rsid w:val="0074411B"/>
    <w:rsid w:val="00745FAC"/>
    <w:rsid w:val="00755E2E"/>
    <w:rsid w:val="00761206"/>
    <w:rsid w:val="00770F8C"/>
    <w:rsid w:val="00780203"/>
    <w:rsid w:val="00783951"/>
    <w:rsid w:val="00787BDE"/>
    <w:rsid w:val="007A3B7F"/>
    <w:rsid w:val="007A7890"/>
    <w:rsid w:val="007D0882"/>
    <w:rsid w:val="007D2EA9"/>
    <w:rsid w:val="007F15B9"/>
    <w:rsid w:val="007F2EA7"/>
    <w:rsid w:val="00805172"/>
    <w:rsid w:val="0080658B"/>
    <w:rsid w:val="00820852"/>
    <w:rsid w:val="00841092"/>
    <w:rsid w:val="00841D6C"/>
    <w:rsid w:val="0084398B"/>
    <w:rsid w:val="0084478A"/>
    <w:rsid w:val="00847B57"/>
    <w:rsid w:val="00856A62"/>
    <w:rsid w:val="008601EA"/>
    <w:rsid w:val="00873F9E"/>
    <w:rsid w:val="0087440D"/>
    <w:rsid w:val="00875DC8"/>
    <w:rsid w:val="00880032"/>
    <w:rsid w:val="00881C44"/>
    <w:rsid w:val="00882F90"/>
    <w:rsid w:val="008854B5"/>
    <w:rsid w:val="008902DD"/>
    <w:rsid w:val="008962C4"/>
    <w:rsid w:val="008A51BE"/>
    <w:rsid w:val="008A58A3"/>
    <w:rsid w:val="008A7BCC"/>
    <w:rsid w:val="008B15F1"/>
    <w:rsid w:val="008B6B32"/>
    <w:rsid w:val="008C0809"/>
    <w:rsid w:val="008C2835"/>
    <w:rsid w:val="008D2F89"/>
    <w:rsid w:val="008E01B5"/>
    <w:rsid w:val="008E7FBA"/>
    <w:rsid w:val="008F0C65"/>
    <w:rsid w:val="008F3809"/>
    <w:rsid w:val="008F68E0"/>
    <w:rsid w:val="0090418A"/>
    <w:rsid w:val="00904B4E"/>
    <w:rsid w:val="009052D2"/>
    <w:rsid w:val="00906397"/>
    <w:rsid w:val="00907C69"/>
    <w:rsid w:val="009177EC"/>
    <w:rsid w:val="00917AB6"/>
    <w:rsid w:val="00931D19"/>
    <w:rsid w:val="00932C11"/>
    <w:rsid w:val="0093464A"/>
    <w:rsid w:val="00940E88"/>
    <w:rsid w:val="00943C85"/>
    <w:rsid w:val="009477E3"/>
    <w:rsid w:val="009522DA"/>
    <w:rsid w:val="00957ECB"/>
    <w:rsid w:val="009605E0"/>
    <w:rsid w:val="0096243A"/>
    <w:rsid w:val="00966C0A"/>
    <w:rsid w:val="009732CE"/>
    <w:rsid w:val="00990B43"/>
    <w:rsid w:val="00994684"/>
    <w:rsid w:val="009947C6"/>
    <w:rsid w:val="009A2AF0"/>
    <w:rsid w:val="009A6874"/>
    <w:rsid w:val="009B120C"/>
    <w:rsid w:val="009B47AB"/>
    <w:rsid w:val="009B725A"/>
    <w:rsid w:val="009B738F"/>
    <w:rsid w:val="009C05C9"/>
    <w:rsid w:val="009C18E8"/>
    <w:rsid w:val="009C5C81"/>
    <w:rsid w:val="009C5E55"/>
    <w:rsid w:val="009D6803"/>
    <w:rsid w:val="009E0662"/>
    <w:rsid w:val="009F1047"/>
    <w:rsid w:val="00A16F25"/>
    <w:rsid w:val="00A23050"/>
    <w:rsid w:val="00A30C52"/>
    <w:rsid w:val="00A310E4"/>
    <w:rsid w:val="00A327A0"/>
    <w:rsid w:val="00A32A77"/>
    <w:rsid w:val="00A3713A"/>
    <w:rsid w:val="00A4392F"/>
    <w:rsid w:val="00A500E2"/>
    <w:rsid w:val="00A54131"/>
    <w:rsid w:val="00A64068"/>
    <w:rsid w:val="00A73A78"/>
    <w:rsid w:val="00A7453D"/>
    <w:rsid w:val="00A81127"/>
    <w:rsid w:val="00A84E8D"/>
    <w:rsid w:val="00A9168D"/>
    <w:rsid w:val="00A91B13"/>
    <w:rsid w:val="00A93C01"/>
    <w:rsid w:val="00A95B3E"/>
    <w:rsid w:val="00A9774F"/>
    <w:rsid w:val="00AB4EB1"/>
    <w:rsid w:val="00AC3838"/>
    <w:rsid w:val="00AD28A4"/>
    <w:rsid w:val="00AE2AA8"/>
    <w:rsid w:val="00AE5227"/>
    <w:rsid w:val="00AE7A60"/>
    <w:rsid w:val="00B16D15"/>
    <w:rsid w:val="00B22C88"/>
    <w:rsid w:val="00B3437C"/>
    <w:rsid w:val="00B5557E"/>
    <w:rsid w:val="00B72E32"/>
    <w:rsid w:val="00B74302"/>
    <w:rsid w:val="00B909BB"/>
    <w:rsid w:val="00BA01BE"/>
    <w:rsid w:val="00BA38CA"/>
    <w:rsid w:val="00BA3CF2"/>
    <w:rsid w:val="00BD70CE"/>
    <w:rsid w:val="00BD7BD4"/>
    <w:rsid w:val="00BF1228"/>
    <w:rsid w:val="00C05AB6"/>
    <w:rsid w:val="00C07206"/>
    <w:rsid w:val="00C11D70"/>
    <w:rsid w:val="00C16E14"/>
    <w:rsid w:val="00C21C87"/>
    <w:rsid w:val="00C31BD2"/>
    <w:rsid w:val="00C35730"/>
    <w:rsid w:val="00C35EC7"/>
    <w:rsid w:val="00C437B6"/>
    <w:rsid w:val="00C43841"/>
    <w:rsid w:val="00C441FA"/>
    <w:rsid w:val="00C52623"/>
    <w:rsid w:val="00C52B26"/>
    <w:rsid w:val="00C547AE"/>
    <w:rsid w:val="00C5764C"/>
    <w:rsid w:val="00C6084A"/>
    <w:rsid w:val="00C70AA5"/>
    <w:rsid w:val="00C73709"/>
    <w:rsid w:val="00C77172"/>
    <w:rsid w:val="00C914A0"/>
    <w:rsid w:val="00C94C61"/>
    <w:rsid w:val="00CB6AB2"/>
    <w:rsid w:val="00CC12D2"/>
    <w:rsid w:val="00CC23E0"/>
    <w:rsid w:val="00CD26ED"/>
    <w:rsid w:val="00CD2F28"/>
    <w:rsid w:val="00CD699A"/>
    <w:rsid w:val="00CE2B58"/>
    <w:rsid w:val="00CE65C6"/>
    <w:rsid w:val="00CF491C"/>
    <w:rsid w:val="00D15D15"/>
    <w:rsid w:val="00D41459"/>
    <w:rsid w:val="00D5222B"/>
    <w:rsid w:val="00D522DE"/>
    <w:rsid w:val="00D87C37"/>
    <w:rsid w:val="00D90408"/>
    <w:rsid w:val="00D9060C"/>
    <w:rsid w:val="00D91629"/>
    <w:rsid w:val="00D943FF"/>
    <w:rsid w:val="00DA6709"/>
    <w:rsid w:val="00DB456E"/>
    <w:rsid w:val="00DB4BAD"/>
    <w:rsid w:val="00DB6AF1"/>
    <w:rsid w:val="00DC0557"/>
    <w:rsid w:val="00DD0741"/>
    <w:rsid w:val="00DD4316"/>
    <w:rsid w:val="00DD511A"/>
    <w:rsid w:val="00DE5A2F"/>
    <w:rsid w:val="00DE6FCA"/>
    <w:rsid w:val="00DF5090"/>
    <w:rsid w:val="00E05A12"/>
    <w:rsid w:val="00E203AD"/>
    <w:rsid w:val="00E448DB"/>
    <w:rsid w:val="00E45A79"/>
    <w:rsid w:val="00E56DB1"/>
    <w:rsid w:val="00E56F1F"/>
    <w:rsid w:val="00E61B78"/>
    <w:rsid w:val="00E90B53"/>
    <w:rsid w:val="00E9255F"/>
    <w:rsid w:val="00ED3A76"/>
    <w:rsid w:val="00EF05A3"/>
    <w:rsid w:val="00EF6473"/>
    <w:rsid w:val="00F026E8"/>
    <w:rsid w:val="00F20605"/>
    <w:rsid w:val="00F23872"/>
    <w:rsid w:val="00F26319"/>
    <w:rsid w:val="00F26A8E"/>
    <w:rsid w:val="00F27150"/>
    <w:rsid w:val="00F37FBC"/>
    <w:rsid w:val="00F43F0C"/>
    <w:rsid w:val="00F56283"/>
    <w:rsid w:val="00F66293"/>
    <w:rsid w:val="00F754E1"/>
    <w:rsid w:val="00F767FE"/>
    <w:rsid w:val="00FA5697"/>
    <w:rsid w:val="00FA6B54"/>
    <w:rsid w:val="00FB7663"/>
    <w:rsid w:val="00FC2517"/>
    <w:rsid w:val="00FC3480"/>
    <w:rsid w:val="00FC4F55"/>
    <w:rsid w:val="00FC5D33"/>
    <w:rsid w:val="00FC7B72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B5BCB"/>
  <w15:chartTrackingRefBased/>
  <w15:docId w15:val="{AB43F4BB-39F2-4BC3-AA80-586B79A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7206"/>
  </w:style>
  <w:style w:type="character" w:customStyle="1" w:styleId="InternetLink">
    <w:name w:val="Internet Link"/>
    <w:basedOn w:val="DefaultParagraphFont"/>
    <w:uiPriority w:val="99"/>
    <w:unhideWhenUsed/>
    <w:rsid w:val="00C0720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C0720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C072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2D0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7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78"/>
  </w:style>
  <w:style w:type="character" w:styleId="CommentReference">
    <w:name w:val="annotation reference"/>
    <w:basedOn w:val="DefaultParagraphFont"/>
    <w:uiPriority w:val="99"/>
    <w:semiHidden/>
    <w:unhideWhenUsed/>
    <w:rsid w:val="00340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A4"/>
    <w:rPr>
      <w:b/>
      <w:bCs/>
      <w:sz w:val="20"/>
      <w:szCs w:val="20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010A3D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basedOn w:val="DefaultParagraphFont"/>
    <w:link w:val="ListParagraph"/>
    <w:uiPriority w:val="34"/>
    <w:qFormat/>
    <w:locked/>
    <w:rsid w:val="00A84E8D"/>
  </w:style>
  <w:style w:type="character" w:styleId="Strong">
    <w:name w:val="Strong"/>
    <w:basedOn w:val="DefaultParagraphFont"/>
    <w:uiPriority w:val="22"/>
    <w:qFormat/>
    <w:rsid w:val="00212D00"/>
    <w:rPr>
      <w:b/>
      <w:bCs/>
    </w:rPr>
  </w:style>
  <w:style w:type="paragraph" w:customStyle="1" w:styleId="Standard">
    <w:name w:val="Standard"/>
    <w:rsid w:val="00631C6A"/>
    <w:pPr>
      <w:suppressAutoHyphens/>
      <w:autoSpaceDN w:val="0"/>
      <w:spacing w:after="0" w:line="240" w:lineRule="auto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77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m.lrv.lt/lt/kontaktai-ziniasklaida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isterija@sam.l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sa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E210C889F30354298327B0552BC3680" ma:contentTypeVersion="11" ma:contentTypeDescription="Kurkite naują dokumentą." ma:contentTypeScope="" ma:versionID="0d1a4045aac11a3eee38824108e1111d">
  <xsd:schema xmlns:xsd="http://www.w3.org/2001/XMLSchema" xmlns:xs="http://www.w3.org/2001/XMLSchema" xmlns:p="http://schemas.microsoft.com/office/2006/metadata/properties" xmlns:ns3="6c4d3ff2-4696-4cd7-b6e2-114a67373e52" targetNamespace="http://schemas.microsoft.com/office/2006/metadata/properties" ma:root="true" ma:fieldsID="6efb7c4342eb5a207281b597830ea900" ns3:_="">
    <xsd:import namespace="6c4d3ff2-4696-4cd7-b6e2-114a67373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d3ff2-4696-4cd7-b6e2-114a67373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3D4AB-1D62-4F2A-A7DB-2766E347A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FAF14-56C4-4DC0-A6DD-05147E46E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AE299-13EE-4E62-AE39-C6EDB4B9D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E52793-909A-46AE-BA36-781AA6671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d3ff2-4696-4cd7-b6e2-114a6737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Banaitytė</dc:creator>
  <cp:keywords/>
  <dc:description/>
  <cp:lastModifiedBy>Aušra Čebatoriūtė</cp:lastModifiedBy>
  <cp:revision>2</cp:revision>
  <dcterms:created xsi:type="dcterms:W3CDTF">2023-10-20T06:01:00Z</dcterms:created>
  <dcterms:modified xsi:type="dcterms:W3CDTF">2023-10-20T06:01:00Z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cdd4a77765597f1b4515e9e84a57b2597a510d60819890aa7f4f2c0837966cfe</vt:lpwstr>
  </property>
  <property fmtid="{D5CDD505-2E9C-101B-9397-08002B2CF9AE}" pid="3" name="ContentTypeId">
    <vt:lpwstr>0x0101006E210C889F30354298327B0552BC3680</vt:lpwstr>
  </property>
</Properties>
</file>